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hint="eastAsia"/>
          <w:lang w:val="en-US" w:eastAsia="zh-CN"/>
        </w:rPr>
      </w:pPr>
      <w:r>
        <w:rPr>
          <w:rFonts w:hint="eastAsia"/>
          <w:lang w:eastAsia="zh-CN"/>
        </w:rPr>
        <w:t>民盟各市委员会、省直各基层组织</w:t>
      </w:r>
      <w:r>
        <w:rPr>
          <w:rFonts w:hint="eastAsia"/>
          <w:lang w:val="en-US" w:eastAsia="zh-CN"/>
        </w:rPr>
        <w:t>:</w:t>
      </w:r>
    </w:p>
    <w:p>
      <w:pPr>
        <w:ind w:firstLine="420"/>
        <w:rPr>
          <w:rFonts w:hint="eastAsia"/>
          <w:lang w:val="en-US" w:eastAsia="zh-CN"/>
        </w:rPr>
      </w:pPr>
      <w:r>
        <w:rPr>
          <w:rFonts w:hint="eastAsia"/>
          <w:lang w:val="en-US" w:eastAsia="zh-CN"/>
        </w:rPr>
        <w:t>目前，“不忘合作初心，继续携手前进”主题教育活动从中期即将进入查摆问题、民主评议和整改问题阶段。为了总结前期活动成效和创新做法，深入推进下一阶段工作，根据民盟中央工作要求，请各地各、基层组织将主题教育活动开展以来的相关数据分门别类统计并尽快报盟省委宣传部。</w:t>
      </w:r>
    </w:p>
    <w:p>
      <w:pPr>
        <w:ind w:firstLine="420"/>
        <w:rPr>
          <w:rFonts w:hint="eastAsia"/>
          <w:lang w:val="en-US" w:eastAsia="zh-CN"/>
        </w:rPr>
      </w:pPr>
      <w:r>
        <w:rPr>
          <w:rFonts w:hint="eastAsia"/>
          <w:lang w:val="en-US" w:eastAsia="zh-CN"/>
        </w:rPr>
        <w:t>开展主体教育活动相关内容和数据统计如表所列：</w:t>
      </w:r>
    </w:p>
    <w:p>
      <w:pPr>
        <w:ind w:firstLine="420"/>
        <w:rPr>
          <w:rFonts w:hint="eastAsia"/>
          <w:lang w:val="en-US" w:eastAsia="zh-CN"/>
        </w:rPr>
      </w:pPr>
    </w:p>
    <w:p>
      <w:pPr>
        <w:ind w:firstLine="420"/>
        <w:rPr>
          <w:rFonts w:hint="eastAsia"/>
          <w:lang w:val="en-US" w:eastAsia="zh-CN"/>
        </w:rPr>
      </w:pPr>
      <w:r>
        <w:rPr>
          <w:rFonts w:hint="eastAsia"/>
          <w:lang w:val="en-US" w:eastAsia="zh-CN"/>
        </w:rPr>
        <w:t>民盟xx委员会（组织）</w:t>
      </w:r>
    </w:p>
    <w:tbl>
      <w:tblPr>
        <w:tblStyle w:val="4"/>
        <w:tblW w:w="8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674"/>
        <w:gridCol w:w="1037"/>
        <w:gridCol w:w="1150"/>
        <w:gridCol w:w="1363"/>
        <w:gridCol w:w="1287"/>
        <w:gridCol w:w="763"/>
        <w:gridCol w:w="975"/>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674" w:type="dxa"/>
          </w:tcPr>
          <w:p>
            <w:pPr>
              <w:rPr>
                <w:rFonts w:hint="eastAsia"/>
                <w:vertAlign w:val="baseline"/>
                <w:lang w:val="en-US" w:eastAsia="zh-CN"/>
              </w:rPr>
            </w:pPr>
            <w:r>
              <w:rPr>
                <w:rFonts w:hint="eastAsia"/>
                <w:vertAlign w:val="baseline"/>
                <w:lang w:val="en-US" w:eastAsia="zh-CN"/>
              </w:rPr>
              <w:t>组织</w:t>
            </w:r>
          </w:p>
          <w:p>
            <w:pPr>
              <w:rPr>
                <w:rFonts w:hint="eastAsia"/>
                <w:vertAlign w:val="baseline"/>
                <w:lang w:val="en-US" w:eastAsia="zh-CN"/>
              </w:rPr>
            </w:pPr>
            <w:r>
              <w:rPr>
                <w:rFonts w:hint="eastAsia"/>
                <w:vertAlign w:val="baseline"/>
                <w:lang w:val="en-US" w:eastAsia="zh-CN"/>
              </w:rPr>
              <w:t>名称</w:t>
            </w:r>
          </w:p>
        </w:tc>
        <w:tc>
          <w:tcPr>
            <w:tcW w:w="1037" w:type="dxa"/>
          </w:tcPr>
          <w:p>
            <w:pPr>
              <w:rPr>
                <w:rFonts w:hint="eastAsia"/>
                <w:vertAlign w:val="baseline"/>
                <w:lang w:val="en-US" w:eastAsia="zh-CN"/>
              </w:rPr>
            </w:pPr>
            <w:r>
              <w:rPr>
                <w:rFonts w:hint="eastAsia"/>
                <w:vertAlign w:val="baseline"/>
                <w:lang w:val="en-US" w:eastAsia="zh-CN"/>
              </w:rPr>
              <w:t>市委会开展活动次数、参加人数</w:t>
            </w:r>
          </w:p>
        </w:tc>
        <w:tc>
          <w:tcPr>
            <w:tcW w:w="1150" w:type="dxa"/>
          </w:tcPr>
          <w:p>
            <w:pPr>
              <w:rPr>
                <w:rFonts w:hint="eastAsia"/>
                <w:vertAlign w:val="baseline"/>
                <w:lang w:val="en-US" w:eastAsia="zh-CN"/>
              </w:rPr>
            </w:pPr>
            <w:r>
              <w:rPr>
                <w:rFonts w:hint="eastAsia"/>
                <w:vertAlign w:val="baseline"/>
                <w:lang w:val="en-US" w:eastAsia="zh-CN"/>
              </w:rPr>
              <w:t>基层组织开展活动次数、参加人数</w:t>
            </w:r>
          </w:p>
        </w:tc>
        <w:tc>
          <w:tcPr>
            <w:tcW w:w="1363" w:type="dxa"/>
          </w:tcPr>
          <w:p>
            <w:pPr>
              <w:rPr>
                <w:rFonts w:hint="eastAsia"/>
                <w:vertAlign w:val="baseline"/>
                <w:lang w:val="en-US" w:eastAsia="zh-CN"/>
              </w:rPr>
            </w:pPr>
            <w:r>
              <w:rPr>
                <w:rFonts w:hint="eastAsia"/>
                <w:vertAlign w:val="baseline"/>
                <w:lang w:val="en-US" w:eastAsia="zh-CN"/>
              </w:rPr>
              <w:t>主、副主委开展宣讲活动次数、参加人数</w:t>
            </w:r>
          </w:p>
        </w:tc>
        <w:tc>
          <w:tcPr>
            <w:tcW w:w="1287" w:type="dxa"/>
          </w:tcPr>
          <w:p>
            <w:pPr>
              <w:rPr>
                <w:rFonts w:hint="eastAsia"/>
                <w:vertAlign w:val="baseline"/>
                <w:lang w:val="en-US" w:eastAsia="zh-CN"/>
              </w:rPr>
            </w:pPr>
            <w:r>
              <w:rPr>
                <w:rFonts w:hint="eastAsia"/>
                <w:vertAlign w:val="baseline"/>
                <w:lang w:val="en-US" w:eastAsia="zh-CN"/>
              </w:rPr>
              <w:t>书画展览、文艺表演、读书会等</w:t>
            </w:r>
            <w:bookmarkStart w:id="0" w:name="_GoBack"/>
            <w:bookmarkEnd w:id="0"/>
            <w:r>
              <w:rPr>
                <w:rFonts w:hint="eastAsia"/>
                <w:vertAlign w:val="baseline"/>
                <w:lang w:val="en-US" w:eastAsia="zh-CN"/>
              </w:rPr>
              <w:t>活动次数</w:t>
            </w:r>
          </w:p>
        </w:tc>
        <w:tc>
          <w:tcPr>
            <w:tcW w:w="763" w:type="dxa"/>
          </w:tcPr>
          <w:p>
            <w:pPr>
              <w:rPr>
                <w:rFonts w:hint="eastAsia"/>
                <w:vertAlign w:val="baseline"/>
                <w:lang w:val="en-US" w:eastAsia="zh-CN"/>
              </w:rPr>
            </w:pPr>
            <w:r>
              <w:rPr>
                <w:rFonts w:hint="eastAsia"/>
                <w:vertAlign w:val="baseline"/>
                <w:lang w:val="en-US" w:eastAsia="zh-CN"/>
              </w:rPr>
              <w:t>总计参加</w:t>
            </w:r>
          </w:p>
          <w:p>
            <w:pPr>
              <w:rPr>
                <w:rFonts w:hint="eastAsia"/>
                <w:vertAlign w:val="baseline"/>
                <w:lang w:val="en-US" w:eastAsia="zh-CN"/>
              </w:rPr>
            </w:pPr>
            <w:r>
              <w:rPr>
                <w:rFonts w:hint="eastAsia"/>
                <w:vertAlign w:val="baseline"/>
                <w:lang w:val="en-US" w:eastAsia="zh-CN"/>
              </w:rPr>
              <w:t>人次</w:t>
            </w:r>
          </w:p>
        </w:tc>
        <w:tc>
          <w:tcPr>
            <w:tcW w:w="975" w:type="dxa"/>
          </w:tcPr>
          <w:p>
            <w:pPr>
              <w:rPr>
                <w:rFonts w:hint="eastAsia"/>
                <w:vertAlign w:val="baseline"/>
                <w:lang w:val="en-US" w:eastAsia="zh-CN"/>
              </w:rPr>
            </w:pPr>
            <w:r>
              <w:rPr>
                <w:rFonts w:hint="eastAsia"/>
                <w:vertAlign w:val="baseline"/>
                <w:lang w:val="en-US" w:eastAsia="zh-CN"/>
              </w:rPr>
              <w:t>活动开展频次以及对盟员覆盖比例</w:t>
            </w:r>
          </w:p>
        </w:tc>
        <w:tc>
          <w:tcPr>
            <w:tcW w:w="1080" w:type="dxa"/>
          </w:tcPr>
          <w:p>
            <w:pPr>
              <w:rPr>
                <w:rFonts w:hint="eastAsia"/>
                <w:vertAlign w:val="baseline"/>
                <w:lang w:val="en-US" w:eastAsia="zh-CN"/>
              </w:rPr>
            </w:pPr>
            <w:r>
              <w:rPr>
                <w:rFonts w:hint="eastAsia"/>
                <w:vertAlign w:val="baseline"/>
                <w:lang w:val="en-US" w:eastAsia="zh-CN"/>
              </w:rPr>
              <w:t>备注：其它活动形式，参加人次及成果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674" w:type="dxa"/>
          </w:tcPr>
          <w:p>
            <w:pPr>
              <w:rPr>
                <w:rFonts w:hint="eastAsia"/>
                <w:vertAlign w:val="baseline"/>
                <w:lang w:val="en-US" w:eastAsia="zh-CN"/>
              </w:rPr>
            </w:pPr>
          </w:p>
        </w:tc>
        <w:tc>
          <w:tcPr>
            <w:tcW w:w="1037" w:type="dxa"/>
          </w:tcPr>
          <w:p>
            <w:pPr>
              <w:rPr>
                <w:rFonts w:hint="eastAsia"/>
                <w:vertAlign w:val="baseline"/>
                <w:lang w:val="en-US" w:eastAsia="zh-CN"/>
              </w:rPr>
            </w:pPr>
          </w:p>
        </w:tc>
        <w:tc>
          <w:tcPr>
            <w:tcW w:w="1150" w:type="dxa"/>
          </w:tcPr>
          <w:p>
            <w:pPr>
              <w:rPr>
                <w:rFonts w:hint="eastAsia"/>
                <w:vertAlign w:val="baseline"/>
                <w:lang w:val="en-US" w:eastAsia="zh-CN"/>
              </w:rPr>
            </w:pPr>
          </w:p>
        </w:tc>
        <w:tc>
          <w:tcPr>
            <w:tcW w:w="1363" w:type="dxa"/>
          </w:tcPr>
          <w:p>
            <w:pPr>
              <w:rPr>
                <w:rFonts w:hint="eastAsia"/>
                <w:vertAlign w:val="baseline"/>
                <w:lang w:val="en-US" w:eastAsia="zh-CN"/>
              </w:rPr>
            </w:pPr>
          </w:p>
        </w:tc>
        <w:tc>
          <w:tcPr>
            <w:tcW w:w="1287" w:type="dxa"/>
          </w:tcPr>
          <w:p>
            <w:pPr>
              <w:rPr>
                <w:rFonts w:hint="eastAsia"/>
                <w:vertAlign w:val="baseline"/>
                <w:lang w:val="en-US" w:eastAsia="zh-CN"/>
              </w:rPr>
            </w:pPr>
          </w:p>
        </w:tc>
        <w:tc>
          <w:tcPr>
            <w:tcW w:w="763" w:type="dxa"/>
          </w:tcPr>
          <w:p>
            <w:pPr>
              <w:rPr>
                <w:rFonts w:hint="eastAsia"/>
                <w:vertAlign w:val="baseline"/>
                <w:lang w:val="en-US" w:eastAsia="zh-CN"/>
              </w:rPr>
            </w:pPr>
          </w:p>
        </w:tc>
        <w:tc>
          <w:tcPr>
            <w:tcW w:w="975" w:type="dxa"/>
          </w:tcPr>
          <w:p>
            <w:pPr>
              <w:rPr>
                <w:rFonts w:hint="eastAsia"/>
                <w:vertAlign w:val="baseline"/>
                <w:lang w:val="en-US" w:eastAsia="zh-CN"/>
              </w:rPr>
            </w:pPr>
          </w:p>
        </w:tc>
        <w:tc>
          <w:tcPr>
            <w:tcW w:w="1080" w:type="dxa"/>
          </w:tcPr>
          <w:p>
            <w:pPr>
              <w:rPr>
                <w:rFonts w:hint="eastAsia"/>
                <w:vertAlign w:val="baseline"/>
                <w:lang w:val="en-US" w:eastAsia="zh-CN"/>
              </w:rPr>
            </w:pPr>
          </w:p>
        </w:tc>
      </w:tr>
    </w:tbl>
    <w:p>
      <w:pPr>
        <w:ind w:firstLine="420"/>
        <w:rPr>
          <w:rFonts w:hint="eastAsia"/>
          <w:lang w:val="en-US" w:eastAsia="zh-CN"/>
        </w:rPr>
      </w:pPr>
      <w:r>
        <w:rPr>
          <w:rFonts w:hint="eastAsia"/>
          <w:lang w:val="en-US" w:eastAsia="zh-CN"/>
        </w:rPr>
        <w:t>具体要求：</w:t>
      </w:r>
    </w:p>
    <w:p>
      <w:pPr>
        <w:numPr>
          <w:ilvl w:val="0"/>
          <w:numId w:val="1"/>
        </w:numPr>
        <w:ind w:firstLine="420"/>
        <w:rPr>
          <w:rFonts w:hint="eastAsia"/>
          <w:lang w:val="en-US" w:eastAsia="zh-CN"/>
        </w:rPr>
      </w:pPr>
      <w:r>
        <w:rPr>
          <w:rFonts w:hint="eastAsia"/>
          <w:lang w:val="en-US" w:eastAsia="zh-CN"/>
        </w:rPr>
        <w:t>报送时间截止12月5日下午下班前。</w:t>
      </w:r>
    </w:p>
    <w:p>
      <w:pPr>
        <w:numPr>
          <w:ilvl w:val="0"/>
          <w:numId w:val="1"/>
        </w:numPr>
        <w:ind w:firstLine="420"/>
        <w:rPr>
          <w:rFonts w:hint="eastAsia"/>
          <w:lang w:val="en-US" w:eastAsia="zh-CN"/>
        </w:rPr>
      </w:pPr>
      <w:r>
        <w:rPr>
          <w:rFonts w:hint="eastAsia"/>
          <w:lang w:val="en-US" w:eastAsia="zh-CN"/>
        </w:rPr>
        <w:t>报送的数据中应该包括近期已经安排还没有实施的活动，参加人数以邀请参加的范围为主统计。</w:t>
      </w:r>
    </w:p>
    <w:p>
      <w:pPr>
        <w:numPr>
          <w:ilvl w:val="0"/>
          <w:numId w:val="1"/>
        </w:numPr>
        <w:ind w:firstLine="420"/>
        <w:rPr>
          <w:rFonts w:hint="eastAsia"/>
          <w:lang w:val="en-US" w:eastAsia="zh-CN"/>
        </w:rPr>
      </w:pPr>
      <w:r>
        <w:rPr>
          <w:rFonts w:hint="eastAsia"/>
          <w:lang w:val="en-US" w:eastAsia="zh-CN"/>
        </w:rPr>
        <w:t>其他活动形式中取得的亮点成果可另外形成文字稿件或特别说明</w:t>
      </w:r>
    </w:p>
    <w:p>
      <w:pPr>
        <w:ind w:firstLine="420"/>
        <w:rPr>
          <w:rFonts w:hint="eastAsia"/>
          <w:lang w:val="en-US" w:eastAsia="zh-CN"/>
        </w:rPr>
      </w:pPr>
      <w:r>
        <w:rPr>
          <w:rFonts w:hint="eastAsia"/>
          <w:lang w:val="en-US" w:eastAsia="zh-CN"/>
        </w:rPr>
        <w:t>4、所报材料以电子版报送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75272481">
    <w:nsid w:val="5DE4C021"/>
    <w:multiLevelType w:val="singleLevel"/>
    <w:tmpl w:val="5DE4C021"/>
    <w:lvl w:ilvl="0" w:tentative="1">
      <w:start w:val="1"/>
      <w:numFmt w:val="decimal"/>
      <w:suff w:val="nothing"/>
      <w:lvlText w:val="%1、"/>
      <w:lvlJc w:val="left"/>
    </w:lvl>
  </w:abstractNum>
  <w:num w:numId="1">
    <w:abstractNumId w:val="15752724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BC215E"/>
    <w:rsid w:val="22BC215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2019-12-02T02:31:00Z</dcterms:created>
  <dc:creator>404</dc:creator>
  <cp:lastModifiedBy>404</cp:lastModifiedBy>
  <dcterms:modified xsi:type="dcterms:W3CDTF">2019-12-02T07:50:06Z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